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C8CC3" w14:textId="5CFF1949" w:rsidR="00A33807" w:rsidRPr="002B51B3" w:rsidRDefault="00F064F2" w:rsidP="00F064F2">
      <w:pPr>
        <w:ind w:left="2160" w:firstLine="720"/>
        <w:rPr>
          <w:b/>
          <w:sz w:val="28"/>
          <w:szCs w:val="28"/>
        </w:rPr>
      </w:pPr>
      <w:r>
        <w:rPr>
          <w:b/>
          <w:noProof/>
          <w:sz w:val="28"/>
          <w:szCs w:val="28"/>
        </w:rPr>
        <w:drawing>
          <wp:anchor distT="0" distB="0" distL="114300" distR="114300" simplePos="0" relativeHeight="251662336" behindDoc="0" locked="0" layoutInCell="1" allowOverlap="1" wp14:anchorId="4A7B0711" wp14:editId="2937E2DD">
            <wp:simplePos x="0" y="0"/>
            <wp:positionH relativeFrom="margin">
              <wp:posOffset>0</wp:posOffset>
            </wp:positionH>
            <wp:positionV relativeFrom="paragraph">
              <wp:posOffset>0</wp:posOffset>
            </wp:positionV>
            <wp:extent cx="1228181" cy="323850"/>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Logo-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181" cy="323850"/>
                    </a:xfrm>
                    <a:prstGeom prst="rect">
                      <a:avLst/>
                    </a:prstGeom>
                  </pic:spPr>
                </pic:pic>
              </a:graphicData>
            </a:graphic>
            <wp14:sizeRelH relativeFrom="page">
              <wp14:pctWidth>0</wp14:pctWidth>
            </wp14:sizeRelH>
            <wp14:sizeRelV relativeFrom="page">
              <wp14:pctHeight>0</wp14:pctHeight>
            </wp14:sizeRelV>
          </wp:anchor>
        </w:drawing>
      </w:r>
      <w:r w:rsidR="002B51B3" w:rsidRPr="002B51B3">
        <w:rPr>
          <w:b/>
          <w:sz w:val="28"/>
          <w:szCs w:val="28"/>
        </w:rPr>
        <w:t>Learner Registration Form</w:t>
      </w:r>
    </w:p>
    <w:p w14:paraId="61D0D8CC" w14:textId="66D127D0" w:rsidR="00A33807" w:rsidRPr="002B51B3" w:rsidRDefault="00A33807">
      <w:pPr>
        <w:rPr>
          <w:b/>
        </w:rPr>
      </w:pPr>
      <w:r w:rsidRPr="002B51B3">
        <w:rPr>
          <w:b/>
        </w:rPr>
        <w:t>1.</w:t>
      </w:r>
      <w:r w:rsidRPr="002B51B3">
        <w:rPr>
          <w:b/>
        </w:rPr>
        <w:tab/>
        <w:t>Personal Information</w:t>
      </w:r>
    </w:p>
    <w:p w14:paraId="241A00A6" w14:textId="77777777" w:rsidR="00A33807" w:rsidRPr="00A33807" w:rsidRDefault="00A33807" w:rsidP="00116F56">
      <w:pPr>
        <w:jc w:val="both"/>
        <w:rPr>
          <w:i/>
        </w:rPr>
      </w:pPr>
      <w:r>
        <w:rPr>
          <w:i/>
        </w:rPr>
        <w:t xml:space="preserve">We ask for this </w:t>
      </w:r>
      <w:proofErr w:type="gramStart"/>
      <w:r>
        <w:rPr>
          <w:i/>
        </w:rPr>
        <w:t>information</w:t>
      </w:r>
      <w:proofErr w:type="gramEnd"/>
      <w:r>
        <w:rPr>
          <w:i/>
        </w:rPr>
        <w:t xml:space="preserve"> so our records are accurate and we can contact you.  We also need this information to register you with City &amp; Guilds</w:t>
      </w:r>
      <w:r w:rsidR="002B51B3">
        <w:rPr>
          <w:i/>
        </w:rPr>
        <w:t xml:space="preserve">.  </w:t>
      </w:r>
      <w:r w:rsidR="00A62E6C" w:rsidRPr="00A62E6C">
        <w:rPr>
          <w:i/>
        </w:rPr>
        <w:t>The information you supply will be used by the Skills Funding Agency, an executive agency of the Department for Education (</w:t>
      </w:r>
      <w:proofErr w:type="spellStart"/>
      <w:r w:rsidR="00A62E6C" w:rsidRPr="00A62E6C">
        <w:rPr>
          <w:i/>
        </w:rPr>
        <w:t>DfE</w:t>
      </w:r>
      <w:proofErr w:type="spellEnd"/>
      <w:r w:rsidR="00A62E6C" w:rsidRPr="00A62E6C">
        <w:rPr>
          <w:i/>
        </w:rPr>
        <w:t>), to issue you with a Unique Learner Number (ULN), and to create your Personal Learning Record. For more information about how your information is processed and shared refer to the Extended Privacy Notice available on Gov.UK.</w:t>
      </w:r>
      <w:r w:rsidR="00A62E6C">
        <w:rPr>
          <w:i/>
        </w:rPr>
        <w:t xml:space="preserve"> </w:t>
      </w:r>
      <w:r w:rsidR="002B51B3">
        <w:rPr>
          <w:i/>
        </w:rPr>
        <w:t>Please inform us of any changes.</w:t>
      </w:r>
    </w:p>
    <w:tbl>
      <w:tblPr>
        <w:tblStyle w:val="TableGrid"/>
        <w:tblW w:w="0" w:type="auto"/>
        <w:tblLook w:val="04A0" w:firstRow="1" w:lastRow="0" w:firstColumn="1" w:lastColumn="0" w:noHBand="0" w:noVBand="1"/>
      </w:tblPr>
      <w:tblGrid>
        <w:gridCol w:w="2478"/>
        <w:gridCol w:w="6538"/>
      </w:tblGrid>
      <w:tr w:rsidR="00A33807" w14:paraId="2EB06369" w14:textId="77777777" w:rsidTr="00A33807">
        <w:tc>
          <w:tcPr>
            <w:tcW w:w="2518" w:type="dxa"/>
          </w:tcPr>
          <w:p w14:paraId="1497A16C" w14:textId="77777777" w:rsidR="00A33807" w:rsidRDefault="00A33807">
            <w:pPr>
              <w:rPr>
                <w:sz w:val="18"/>
                <w:szCs w:val="18"/>
              </w:rPr>
            </w:pPr>
            <w:r>
              <w:t xml:space="preserve">Name </w:t>
            </w:r>
            <w:r w:rsidRPr="00A33807">
              <w:rPr>
                <w:sz w:val="18"/>
                <w:szCs w:val="18"/>
              </w:rPr>
              <w:t>(as you would like it to appear on your certificate)</w:t>
            </w:r>
          </w:p>
          <w:p w14:paraId="181859CB" w14:textId="77777777" w:rsidR="00A33807" w:rsidRDefault="00A33807"/>
        </w:tc>
        <w:tc>
          <w:tcPr>
            <w:tcW w:w="6724" w:type="dxa"/>
          </w:tcPr>
          <w:p w14:paraId="79398501" w14:textId="4CC46347" w:rsidR="00A33807" w:rsidRDefault="00A33807"/>
        </w:tc>
      </w:tr>
      <w:tr w:rsidR="00A33807" w14:paraId="20B7954D" w14:textId="77777777" w:rsidTr="00A33807">
        <w:tc>
          <w:tcPr>
            <w:tcW w:w="2518" w:type="dxa"/>
          </w:tcPr>
          <w:p w14:paraId="3FE28A49" w14:textId="77777777" w:rsidR="00A33807" w:rsidRDefault="00A33807">
            <w:r>
              <w:t>Address</w:t>
            </w:r>
          </w:p>
          <w:p w14:paraId="70DFF5DF" w14:textId="77777777" w:rsidR="00A33807" w:rsidRDefault="00A33807"/>
        </w:tc>
        <w:tc>
          <w:tcPr>
            <w:tcW w:w="6724" w:type="dxa"/>
          </w:tcPr>
          <w:p w14:paraId="5AE866AB" w14:textId="77777777" w:rsidR="00A32BA5" w:rsidRDefault="00A32BA5"/>
        </w:tc>
      </w:tr>
      <w:tr w:rsidR="00A33807" w14:paraId="5374085D" w14:textId="77777777" w:rsidTr="00A33807">
        <w:tc>
          <w:tcPr>
            <w:tcW w:w="2518" w:type="dxa"/>
          </w:tcPr>
          <w:p w14:paraId="3DE76305" w14:textId="77777777" w:rsidR="00A33807" w:rsidRDefault="00A33807">
            <w:r>
              <w:t xml:space="preserve">Tel number </w:t>
            </w:r>
          </w:p>
          <w:p w14:paraId="70CE8B8F" w14:textId="77777777" w:rsidR="00A33807" w:rsidRDefault="00A33807"/>
        </w:tc>
        <w:tc>
          <w:tcPr>
            <w:tcW w:w="6724" w:type="dxa"/>
          </w:tcPr>
          <w:p w14:paraId="3ECCD77F" w14:textId="64910F29" w:rsidR="00A32BA5" w:rsidRDefault="00A32BA5"/>
        </w:tc>
      </w:tr>
      <w:tr w:rsidR="00046E34" w14:paraId="36287A3B" w14:textId="77777777" w:rsidTr="00A33807">
        <w:tc>
          <w:tcPr>
            <w:tcW w:w="2518" w:type="dxa"/>
          </w:tcPr>
          <w:p w14:paraId="2571C0D6" w14:textId="77777777" w:rsidR="00046E34" w:rsidRDefault="00046E34" w:rsidP="00046E34">
            <w:r>
              <w:t>Managers Name and Contact number</w:t>
            </w:r>
            <w:r w:rsidR="008A4043">
              <w:t xml:space="preserve"> </w:t>
            </w:r>
          </w:p>
        </w:tc>
        <w:tc>
          <w:tcPr>
            <w:tcW w:w="6724" w:type="dxa"/>
          </w:tcPr>
          <w:p w14:paraId="17FF9E8C" w14:textId="3C1BDB89" w:rsidR="00046E34" w:rsidRDefault="00046E34"/>
          <w:p w14:paraId="44721B4E" w14:textId="77777777" w:rsidR="00046E34" w:rsidRDefault="00046E34"/>
          <w:p w14:paraId="688E4CE2" w14:textId="77777777" w:rsidR="00046E34" w:rsidRDefault="00046E34"/>
        </w:tc>
      </w:tr>
      <w:tr w:rsidR="00A33807" w14:paraId="5AB4B302" w14:textId="77777777" w:rsidTr="00A33807">
        <w:tc>
          <w:tcPr>
            <w:tcW w:w="2518" w:type="dxa"/>
          </w:tcPr>
          <w:p w14:paraId="49E5F423" w14:textId="77777777" w:rsidR="00A33807" w:rsidRDefault="00A33807">
            <w:r>
              <w:t>Date of Birth</w:t>
            </w:r>
          </w:p>
          <w:p w14:paraId="15D3C03A" w14:textId="77777777" w:rsidR="00A33807" w:rsidRDefault="00A33807"/>
        </w:tc>
        <w:tc>
          <w:tcPr>
            <w:tcW w:w="6724" w:type="dxa"/>
          </w:tcPr>
          <w:p w14:paraId="77823EEB" w14:textId="56B73B41" w:rsidR="00A33807" w:rsidRDefault="00A33807"/>
        </w:tc>
      </w:tr>
      <w:tr w:rsidR="00A33807" w14:paraId="0A0B3A17" w14:textId="77777777" w:rsidTr="00A33807">
        <w:tc>
          <w:tcPr>
            <w:tcW w:w="2518" w:type="dxa"/>
          </w:tcPr>
          <w:p w14:paraId="61443475" w14:textId="77777777" w:rsidR="00A33807" w:rsidRDefault="00A33807">
            <w:r>
              <w:t>Email address</w:t>
            </w:r>
          </w:p>
          <w:p w14:paraId="109D5974" w14:textId="77777777" w:rsidR="00A33807" w:rsidRDefault="00A33807"/>
        </w:tc>
        <w:tc>
          <w:tcPr>
            <w:tcW w:w="6724" w:type="dxa"/>
          </w:tcPr>
          <w:p w14:paraId="7F7D6EA9" w14:textId="77777777" w:rsidR="00A33807" w:rsidRDefault="00A33807"/>
        </w:tc>
      </w:tr>
    </w:tbl>
    <w:p w14:paraId="6BC03F06" w14:textId="77777777" w:rsidR="00A33807" w:rsidRDefault="00A33807"/>
    <w:p w14:paraId="493EABA3" w14:textId="77777777" w:rsidR="00A33807" w:rsidRPr="002B51B3" w:rsidRDefault="00A33807">
      <w:pPr>
        <w:rPr>
          <w:b/>
        </w:rPr>
      </w:pPr>
      <w:r w:rsidRPr="002B51B3">
        <w:rPr>
          <w:b/>
        </w:rPr>
        <w:t xml:space="preserve">2. </w:t>
      </w:r>
      <w:r w:rsidRPr="002B51B3">
        <w:rPr>
          <w:b/>
        </w:rPr>
        <w:tab/>
        <w:t>Course information</w:t>
      </w:r>
    </w:p>
    <w:p w14:paraId="044B59C5" w14:textId="77777777" w:rsidR="00A33807" w:rsidRDefault="00A33807">
      <w:pPr>
        <w:rPr>
          <w:i/>
        </w:rPr>
      </w:pPr>
      <w:r w:rsidRPr="00A33807">
        <w:rPr>
          <w:i/>
        </w:rPr>
        <w:t>Please tick which units you are registering on</w:t>
      </w:r>
      <w:r>
        <w:rPr>
          <w:i/>
        </w:rPr>
        <w:t>.  Tick all which apply – if you are unsure contact us.</w:t>
      </w:r>
    </w:p>
    <w:tbl>
      <w:tblPr>
        <w:tblStyle w:val="TableGrid"/>
        <w:tblW w:w="0" w:type="auto"/>
        <w:tblLook w:val="04A0" w:firstRow="1" w:lastRow="0" w:firstColumn="1" w:lastColumn="0" w:noHBand="0" w:noVBand="1"/>
      </w:tblPr>
      <w:tblGrid>
        <w:gridCol w:w="959"/>
        <w:gridCol w:w="5528"/>
        <w:gridCol w:w="709"/>
      </w:tblGrid>
      <w:tr w:rsidR="00FA35D2" w:rsidRPr="00FA35D2" w14:paraId="51A8499D" w14:textId="77777777" w:rsidTr="00FA35D2">
        <w:tc>
          <w:tcPr>
            <w:tcW w:w="959" w:type="dxa"/>
          </w:tcPr>
          <w:p w14:paraId="59BF8DF7" w14:textId="77777777" w:rsidR="00FA35D2" w:rsidRPr="00FA35D2" w:rsidRDefault="00FA35D2" w:rsidP="00CA7A72">
            <w:r w:rsidRPr="00FA35D2">
              <w:t>201</w:t>
            </w:r>
          </w:p>
        </w:tc>
        <w:tc>
          <w:tcPr>
            <w:tcW w:w="5528" w:type="dxa"/>
          </w:tcPr>
          <w:p w14:paraId="24B62DCD" w14:textId="77777777" w:rsidR="00FA35D2" w:rsidRPr="00FA35D2" w:rsidRDefault="00FA35D2" w:rsidP="00155A3A">
            <w:pPr>
              <w:rPr>
                <w:i/>
              </w:rPr>
            </w:pPr>
            <w:r w:rsidRPr="00FA35D2">
              <w:rPr>
                <w:i/>
              </w:rPr>
              <w:t xml:space="preserve">Award in Independent Advocacy </w:t>
            </w:r>
          </w:p>
        </w:tc>
        <w:tc>
          <w:tcPr>
            <w:tcW w:w="709" w:type="dxa"/>
          </w:tcPr>
          <w:p w14:paraId="7C07C89E" w14:textId="77777777" w:rsidR="00FA35D2" w:rsidRPr="00FA35D2" w:rsidRDefault="00FA35D2" w:rsidP="00CA7A72">
            <w:pPr>
              <w:rPr>
                <w:i/>
              </w:rPr>
            </w:pPr>
          </w:p>
        </w:tc>
      </w:tr>
      <w:tr w:rsidR="00FA35D2" w:rsidRPr="00FA35D2" w14:paraId="5438DC96" w14:textId="77777777" w:rsidTr="00FA35D2">
        <w:tc>
          <w:tcPr>
            <w:tcW w:w="959" w:type="dxa"/>
          </w:tcPr>
          <w:p w14:paraId="401CDB62" w14:textId="77777777" w:rsidR="00FA35D2" w:rsidRPr="00FA35D2" w:rsidRDefault="00FA35D2" w:rsidP="00CA7A72"/>
        </w:tc>
        <w:tc>
          <w:tcPr>
            <w:tcW w:w="5528" w:type="dxa"/>
          </w:tcPr>
          <w:p w14:paraId="2E192627" w14:textId="77777777" w:rsidR="00FA35D2" w:rsidRPr="00FA35D2" w:rsidRDefault="00FA35D2" w:rsidP="00155A3A">
            <w:pPr>
              <w:rPr>
                <w:i/>
              </w:rPr>
            </w:pPr>
          </w:p>
        </w:tc>
        <w:tc>
          <w:tcPr>
            <w:tcW w:w="709" w:type="dxa"/>
          </w:tcPr>
          <w:p w14:paraId="15D9810F" w14:textId="77777777" w:rsidR="00FA35D2" w:rsidRPr="00FA35D2" w:rsidRDefault="00FA35D2" w:rsidP="00CA7A72">
            <w:pPr>
              <w:rPr>
                <w:i/>
              </w:rPr>
            </w:pPr>
          </w:p>
        </w:tc>
      </w:tr>
      <w:tr w:rsidR="00FA35D2" w:rsidRPr="00FA35D2" w14:paraId="4AAC979F" w14:textId="77777777" w:rsidTr="00FA35D2">
        <w:tc>
          <w:tcPr>
            <w:tcW w:w="959" w:type="dxa"/>
          </w:tcPr>
          <w:p w14:paraId="247352EA" w14:textId="77777777" w:rsidR="00FA35D2" w:rsidRPr="00FA35D2" w:rsidRDefault="00FA35D2">
            <w:r w:rsidRPr="00FA35D2">
              <w:t>301</w:t>
            </w:r>
          </w:p>
        </w:tc>
        <w:tc>
          <w:tcPr>
            <w:tcW w:w="5528" w:type="dxa"/>
          </w:tcPr>
          <w:p w14:paraId="7740AE7A" w14:textId="77777777" w:rsidR="00FA35D2" w:rsidRPr="00FA35D2" w:rsidRDefault="00FA35D2" w:rsidP="00155A3A">
            <w:pPr>
              <w:rPr>
                <w:i/>
              </w:rPr>
            </w:pPr>
            <w:r w:rsidRPr="00FA35D2">
              <w:rPr>
                <w:bCs/>
                <w:i/>
                <w:color w:val="000000"/>
                <w:shd w:val="clear" w:color="auto" w:fill="FFFFFF"/>
              </w:rPr>
              <w:t>Purpose and Principles of Independent Advocacy</w:t>
            </w:r>
            <w:r w:rsidRPr="00FA35D2">
              <w:rPr>
                <w:rStyle w:val="apple-converted-space"/>
                <w:i/>
                <w:color w:val="000000"/>
                <w:shd w:val="clear" w:color="auto" w:fill="FFFFFF"/>
              </w:rPr>
              <w:t> </w:t>
            </w:r>
            <w:r w:rsidRPr="00FA35D2">
              <w:rPr>
                <w:i/>
                <w:color w:val="000000"/>
                <w:shd w:val="clear" w:color="auto" w:fill="FFFFFF"/>
              </w:rPr>
              <w:t>-</w:t>
            </w:r>
          </w:p>
        </w:tc>
        <w:tc>
          <w:tcPr>
            <w:tcW w:w="709" w:type="dxa"/>
          </w:tcPr>
          <w:p w14:paraId="07726580" w14:textId="77777777" w:rsidR="00FA35D2" w:rsidRPr="00FA35D2" w:rsidRDefault="00FA35D2">
            <w:pPr>
              <w:rPr>
                <w:i/>
              </w:rPr>
            </w:pPr>
          </w:p>
        </w:tc>
      </w:tr>
      <w:tr w:rsidR="00FA35D2" w:rsidRPr="00FA35D2" w14:paraId="6D8F0BAD" w14:textId="77777777" w:rsidTr="00FA35D2">
        <w:tc>
          <w:tcPr>
            <w:tcW w:w="959" w:type="dxa"/>
          </w:tcPr>
          <w:p w14:paraId="5A418A79" w14:textId="77777777" w:rsidR="00FA35D2" w:rsidRPr="00FA35D2" w:rsidRDefault="00FA35D2">
            <w:r w:rsidRPr="00FA35D2">
              <w:t>302</w:t>
            </w:r>
          </w:p>
        </w:tc>
        <w:tc>
          <w:tcPr>
            <w:tcW w:w="5528" w:type="dxa"/>
          </w:tcPr>
          <w:p w14:paraId="1F6A2A63" w14:textId="77777777" w:rsidR="00FA35D2" w:rsidRPr="00FA35D2" w:rsidRDefault="00FA35D2" w:rsidP="00155A3A">
            <w:pPr>
              <w:rPr>
                <w:i/>
              </w:rPr>
            </w:pPr>
            <w:r w:rsidRPr="00FA35D2">
              <w:rPr>
                <w:i/>
              </w:rPr>
              <w:t>Providing Independent Advocacy</w:t>
            </w:r>
          </w:p>
        </w:tc>
        <w:tc>
          <w:tcPr>
            <w:tcW w:w="709" w:type="dxa"/>
          </w:tcPr>
          <w:p w14:paraId="46E8D70E" w14:textId="77777777" w:rsidR="00FA35D2" w:rsidRPr="00FA35D2" w:rsidRDefault="00FA35D2">
            <w:pPr>
              <w:rPr>
                <w:i/>
              </w:rPr>
            </w:pPr>
          </w:p>
        </w:tc>
      </w:tr>
      <w:tr w:rsidR="00FA35D2" w:rsidRPr="00FA35D2" w14:paraId="45FFCB1E" w14:textId="77777777" w:rsidTr="00FA35D2">
        <w:tc>
          <w:tcPr>
            <w:tcW w:w="959" w:type="dxa"/>
          </w:tcPr>
          <w:p w14:paraId="23BFD2A7" w14:textId="77777777" w:rsidR="00FA35D2" w:rsidRPr="00FA35D2" w:rsidRDefault="00FA35D2">
            <w:r w:rsidRPr="00FA35D2">
              <w:t>303</w:t>
            </w:r>
          </w:p>
        </w:tc>
        <w:tc>
          <w:tcPr>
            <w:tcW w:w="5528" w:type="dxa"/>
          </w:tcPr>
          <w:p w14:paraId="11010C3D" w14:textId="77777777" w:rsidR="00FA35D2" w:rsidRPr="00FA35D2" w:rsidRDefault="00FA35D2" w:rsidP="00155A3A">
            <w:pPr>
              <w:rPr>
                <w:i/>
              </w:rPr>
            </w:pPr>
            <w:r w:rsidRPr="00FA35D2">
              <w:rPr>
                <w:bCs/>
                <w:i/>
                <w:color w:val="000000"/>
                <w:shd w:val="clear" w:color="auto" w:fill="FFFFFF"/>
              </w:rPr>
              <w:t>Maintaining the Independent Advocacy Relationship</w:t>
            </w:r>
          </w:p>
        </w:tc>
        <w:tc>
          <w:tcPr>
            <w:tcW w:w="709" w:type="dxa"/>
          </w:tcPr>
          <w:p w14:paraId="703F4325" w14:textId="77777777" w:rsidR="00FA35D2" w:rsidRPr="00FA35D2" w:rsidRDefault="00FA35D2">
            <w:pPr>
              <w:rPr>
                <w:i/>
              </w:rPr>
            </w:pPr>
          </w:p>
        </w:tc>
      </w:tr>
      <w:tr w:rsidR="00FA35D2" w:rsidRPr="00FA35D2" w14:paraId="3B90EC35" w14:textId="77777777" w:rsidTr="00FA35D2">
        <w:tc>
          <w:tcPr>
            <w:tcW w:w="959" w:type="dxa"/>
          </w:tcPr>
          <w:p w14:paraId="01200E4D" w14:textId="77777777" w:rsidR="00FA35D2" w:rsidRPr="00FA35D2" w:rsidRDefault="00FA35D2">
            <w:r w:rsidRPr="00FA35D2">
              <w:t>304</w:t>
            </w:r>
          </w:p>
        </w:tc>
        <w:tc>
          <w:tcPr>
            <w:tcW w:w="5528" w:type="dxa"/>
          </w:tcPr>
          <w:p w14:paraId="45D14FA1" w14:textId="77777777" w:rsidR="00FA35D2" w:rsidRPr="00FA35D2" w:rsidRDefault="00FA35D2" w:rsidP="00155A3A">
            <w:pPr>
              <w:rPr>
                <w:i/>
              </w:rPr>
            </w:pPr>
            <w:r w:rsidRPr="00FA35D2">
              <w:rPr>
                <w:i/>
              </w:rPr>
              <w:t>Understand the social context of independent advocacy</w:t>
            </w:r>
          </w:p>
        </w:tc>
        <w:tc>
          <w:tcPr>
            <w:tcW w:w="709" w:type="dxa"/>
          </w:tcPr>
          <w:p w14:paraId="09E89B0D" w14:textId="77777777" w:rsidR="00FA35D2" w:rsidRPr="00FA35D2" w:rsidRDefault="00FA35D2">
            <w:pPr>
              <w:rPr>
                <w:i/>
              </w:rPr>
            </w:pPr>
          </w:p>
        </w:tc>
      </w:tr>
      <w:tr w:rsidR="00FA35D2" w:rsidRPr="00FA35D2" w14:paraId="00CF0E0F" w14:textId="77777777" w:rsidTr="00FA35D2">
        <w:tc>
          <w:tcPr>
            <w:tcW w:w="959" w:type="dxa"/>
          </w:tcPr>
          <w:p w14:paraId="41C286B8" w14:textId="77777777" w:rsidR="00FA35D2" w:rsidRPr="00FA35D2" w:rsidRDefault="00FA35D2">
            <w:r w:rsidRPr="00FA35D2">
              <w:t>305</w:t>
            </w:r>
          </w:p>
        </w:tc>
        <w:tc>
          <w:tcPr>
            <w:tcW w:w="5528" w:type="dxa"/>
          </w:tcPr>
          <w:p w14:paraId="5EB71609" w14:textId="77777777" w:rsidR="00FA35D2" w:rsidRPr="00FA35D2" w:rsidRDefault="00FA35D2" w:rsidP="00155A3A">
            <w:pPr>
              <w:rPr>
                <w:i/>
              </w:rPr>
            </w:pPr>
            <w:r w:rsidRPr="00FA35D2">
              <w:rPr>
                <w:i/>
              </w:rPr>
              <w:t>IMCA</w:t>
            </w:r>
          </w:p>
        </w:tc>
        <w:tc>
          <w:tcPr>
            <w:tcW w:w="709" w:type="dxa"/>
          </w:tcPr>
          <w:p w14:paraId="30D54544" w14:textId="77777777" w:rsidR="00FA35D2" w:rsidRPr="00FA35D2" w:rsidRDefault="00FA35D2">
            <w:pPr>
              <w:rPr>
                <w:i/>
              </w:rPr>
            </w:pPr>
          </w:p>
        </w:tc>
      </w:tr>
      <w:tr w:rsidR="00FA35D2" w:rsidRPr="00FA35D2" w14:paraId="350085E9" w14:textId="77777777" w:rsidTr="00FA35D2">
        <w:tc>
          <w:tcPr>
            <w:tcW w:w="959" w:type="dxa"/>
          </w:tcPr>
          <w:p w14:paraId="225B0C73" w14:textId="77777777" w:rsidR="00FA35D2" w:rsidRPr="00FA35D2" w:rsidRDefault="00FA35D2">
            <w:r w:rsidRPr="00FA35D2">
              <w:t>306</w:t>
            </w:r>
          </w:p>
        </w:tc>
        <w:tc>
          <w:tcPr>
            <w:tcW w:w="5528" w:type="dxa"/>
          </w:tcPr>
          <w:p w14:paraId="19F957B2" w14:textId="77777777" w:rsidR="00FA35D2" w:rsidRPr="00FA35D2" w:rsidRDefault="00FA35D2" w:rsidP="00155A3A">
            <w:pPr>
              <w:rPr>
                <w:i/>
              </w:rPr>
            </w:pPr>
            <w:r w:rsidRPr="00FA35D2">
              <w:rPr>
                <w:i/>
              </w:rPr>
              <w:t>IMHA</w:t>
            </w:r>
          </w:p>
        </w:tc>
        <w:tc>
          <w:tcPr>
            <w:tcW w:w="709" w:type="dxa"/>
          </w:tcPr>
          <w:p w14:paraId="0DA60452" w14:textId="77777777" w:rsidR="00FA35D2" w:rsidRPr="00FA35D2" w:rsidRDefault="00FA35D2">
            <w:pPr>
              <w:rPr>
                <w:i/>
              </w:rPr>
            </w:pPr>
          </w:p>
        </w:tc>
      </w:tr>
      <w:tr w:rsidR="00FA35D2" w:rsidRPr="00FA35D2" w14:paraId="5FDF392D" w14:textId="77777777" w:rsidTr="00FA35D2">
        <w:tc>
          <w:tcPr>
            <w:tcW w:w="959" w:type="dxa"/>
          </w:tcPr>
          <w:p w14:paraId="701DFBBE" w14:textId="77777777" w:rsidR="00FA35D2" w:rsidRPr="00FA35D2" w:rsidRDefault="00FA35D2">
            <w:r w:rsidRPr="00FA35D2">
              <w:t>307</w:t>
            </w:r>
          </w:p>
        </w:tc>
        <w:tc>
          <w:tcPr>
            <w:tcW w:w="5528" w:type="dxa"/>
          </w:tcPr>
          <w:p w14:paraId="494FA424" w14:textId="77777777" w:rsidR="00FA35D2" w:rsidRPr="00FA35D2" w:rsidRDefault="00FA35D2" w:rsidP="00155A3A">
            <w:pPr>
              <w:rPr>
                <w:i/>
              </w:rPr>
            </w:pPr>
            <w:r w:rsidRPr="00FA35D2">
              <w:rPr>
                <w:i/>
              </w:rPr>
              <w:t>Advocacy Management</w:t>
            </w:r>
          </w:p>
        </w:tc>
        <w:tc>
          <w:tcPr>
            <w:tcW w:w="709" w:type="dxa"/>
          </w:tcPr>
          <w:p w14:paraId="0F58E1E8" w14:textId="77777777" w:rsidR="00FA35D2" w:rsidRPr="00FA35D2" w:rsidRDefault="00FA35D2">
            <w:pPr>
              <w:rPr>
                <w:i/>
              </w:rPr>
            </w:pPr>
          </w:p>
        </w:tc>
      </w:tr>
      <w:tr w:rsidR="00FA35D2" w:rsidRPr="00FA35D2" w14:paraId="641A11ED" w14:textId="77777777" w:rsidTr="00FA35D2">
        <w:tc>
          <w:tcPr>
            <w:tcW w:w="959" w:type="dxa"/>
          </w:tcPr>
          <w:p w14:paraId="11A16085" w14:textId="77777777" w:rsidR="00FA35D2" w:rsidRPr="00FA35D2" w:rsidRDefault="00FA35D2">
            <w:r w:rsidRPr="00FA35D2">
              <w:t>308</w:t>
            </w:r>
          </w:p>
        </w:tc>
        <w:tc>
          <w:tcPr>
            <w:tcW w:w="5528" w:type="dxa"/>
          </w:tcPr>
          <w:p w14:paraId="77009ABD" w14:textId="77777777" w:rsidR="00FA35D2" w:rsidRPr="00FA35D2" w:rsidRDefault="00FA35D2" w:rsidP="00155A3A">
            <w:pPr>
              <w:rPr>
                <w:i/>
              </w:rPr>
            </w:pPr>
            <w:r w:rsidRPr="00FA35D2">
              <w:rPr>
                <w:i/>
              </w:rPr>
              <w:t>Advocacy with Adults</w:t>
            </w:r>
          </w:p>
        </w:tc>
        <w:tc>
          <w:tcPr>
            <w:tcW w:w="709" w:type="dxa"/>
          </w:tcPr>
          <w:p w14:paraId="6D3D4F5A" w14:textId="77777777" w:rsidR="00FA35D2" w:rsidRPr="00FA35D2" w:rsidRDefault="00FA35D2">
            <w:pPr>
              <w:rPr>
                <w:i/>
              </w:rPr>
            </w:pPr>
          </w:p>
        </w:tc>
      </w:tr>
      <w:tr w:rsidR="00FA35D2" w:rsidRPr="00FA35D2" w14:paraId="0AB6C014" w14:textId="77777777" w:rsidTr="00FA35D2">
        <w:tc>
          <w:tcPr>
            <w:tcW w:w="959" w:type="dxa"/>
          </w:tcPr>
          <w:p w14:paraId="572E9008" w14:textId="77777777" w:rsidR="00FA35D2" w:rsidRPr="00FA35D2" w:rsidRDefault="00FA35D2">
            <w:r w:rsidRPr="00FA35D2">
              <w:t>309</w:t>
            </w:r>
          </w:p>
        </w:tc>
        <w:tc>
          <w:tcPr>
            <w:tcW w:w="5528" w:type="dxa"/>
          </w:tcPr>
          <w:p w14:paraId="30586211" w14:textId="77777777" w:rsidR="00FA35D2" w:rsidRPr="00FA35D2" w:rsidRDefault="00FA35D2" w:rsidP="00155A3A">
            <w:pPr>
              <w:rPr>
                <w:i/>
              </w:rPr>
            </w:pPr>
            <w:r w:rsidRPr="00FA35D2">
              <w:rPr>
                <w:i/>
              </w:rPr>
              <w:t xml:space="preserve">Advocacy with children and young people </w:t>
            </w:r>
          </w:p>
        </w:tc>
        <w:tc>
          <w:tcPr>
            <w:tcW w:w="709" w:type="dxa"/>
          </w:tcPr>
          <w:p w14:paraId="49B6F3E0" w14:textId="77777777" w:rsidR="00FA35D2" w:rsidRPr="00FA35D2" w:rsidRDefault="00FA35D2">
            <w:pPr>
              <w:rPr>
                <w:i/>
              </w:rPr>
            </w:pPr>
          </w:p>
        </w:tc>
      </w:tr>
      <w:tr w:rsidR="00FA35D2" w:rsidRPr="00FA35D2" w14:paraId="35CB91DE" w14:textId="77777777" w:rsidTr="00FA35D2">
        <w:tc>
          <w:tcPr>
            <w:tcW w:w="959" w:type="dxa"/>
          </w:tcPr>
          <w:p w14:paraId="1FF381BB" w14:textId="77777777" w:rsidR="00FA35D2" w:rsidRPr="00FA35D2" w:rsidRDefault="00FA35D2">
            <w:r w:rsidRPr="00FA35D2">
              <w:t>310</w:t>
            </w:r>
          </w:p>
        </w:tc>
        <w:tc>
          <w:tcPr>
            <w:tcW w:w="5528" w:type="dxa"/>
          </w:tcPr>
          <w:p w14:paraId="5BC49AD4" w14:textId="77777777" w:rsidR="00FA35D2" w:rsidRPr="00FA35D2" w:rsidRDefault="00FA35D2" w:rsidP="00155A3A">
            <w:pPr>
              <w:rPr>
                <w:i/>
              </w:rPr>
            </w:pPr>
            <w:r w:rsidRPr="00FA35D2">
              <w:rPr>
                <w:i/>
              </w:rPr>
              <w:t xml:space="preserve">IMCA </w:t>
            </w:r>
            <w:proofErr w:type="spellStart"/>
            <w:r w:rsidRPr="00FA35D2">
              <w:rPr>
                <w:i/>
              </w:rPr>
              <w:t>DoLS</w:t>
            </w:r>
            <w:proofErr w:type="spellEnd"/>
          </w:p>
        </w:tc>
        <w:tc>
          <w:tcPr>
            <w:tcW w:w="709" w:type="dxa"/>
          </w:tcPr>
          <w:p w14:paraId="2074A430" w14:textId="77777777" w:rsidR="00FA35D2" w:rsidRPr="00FA35D2" w:rsidRDefault="00FA35D2">
            <w:pPr>
              <w:rPr>
                <w:i/>
              </w:rPr>
            </w:pPr>
          </w:p>
        </w:tc>
      </w:tr>
      <w:tr w:rsidR="00FA35D2" w:rsidRPr="00FA35D2" w14:paraId="0A90519E" w14:textId="77777777" w:rsidTr="00FA35D2">
        <w:tc>
          <w:tcPr>
            <w:tcW w:w="959" w:type="dxa"/>
          </w:tcPr>
          <w:p w14:paraId="5DA7AF9D" w14:textId="77777777" w:rsidR="00FA35D2" w:rsidRPr="00FA35D2" w:rsidRDefault="00FA35D2">
            <w:r w:rsidRPr="00FA35D2">
              <w:t>311</w:t>
            </w:r>
          </w:p>
        </w:tc>
        <w:tc>
          <w:tcPr>
            <w:tcW w:w="5528" w:type="dxa"/>
          </w:tcPr>
          <w:p w14:paraId="0508FC32" w14:textId="77777777" w:rsidR="00FA35D2" w:rsidRPr="00FA35D2" w:rsidRDefault="00FA35D2" w:rsidP="00155A3A">
            <w:pPr>
              <w:rPr>
                <w:i/>
              </w:rPr>
            </w:pPr>
            <w:r w:rsidRPr="00FA35D2">
              <w:rPr>
                <w:i/>
              </w:rPr>
              <w:t>Mental Capacity Legislation for the advocacy role</w:t>
            </w:r>
          </w:p>
        </w:tc>
        <w:tc>
          <w:tcPr>
            <w:tcW w:w="709" w:type="dxa"/>
          </w:tcPr>
          <w:p w14:paraId="44BFBBB1" w14:textId="77777777" w:rsidR="00FA35D2" w:rsidRPr="00FA35D2" w:rsidRDefault="00FA35D2">
            <w:pPr>
              <w:rPr>
                <w:i/>
              </w:rPr>
            </w:pPr>
          </w:p>
        </w:tc>
      </w:tr>
      <w:tr w:rsidR="00FA35D2" w:rsidRPr="00FA35D2" w14:paraId="01382A45" w14:textId="77777777" w:rsidTr="00FA35D2">
        <w:tc>
          <w:tcPr>
            <w:tcW w:w="959" w:type="dxa"/>
          </w:tcPr>
          <w:p w14:paraId="5D97C57B" w14:textId="77777777" w:rsidR="00FA35D2" w:rsidRPr="00FA35D2" w:rsidRDefault="00FA35D2">
            <w:r w:rsidRPr="00FA35D2">
              <w:t>312</w:t>
            </w:r>
          </w:p>
        </w:tc>
        <w:tc>
          <w:tcPr>
            <w:tcW w:w="5528" w:type="dxa"/>
          </w:tcPr>
          <w:p w14:paraId="227FEA89" w14:textId="77777777" w:rsidR="00FA35D2" w:rsidRPr="00FA35D2" w:rsidRDefault="00FA35D2" w:rsidP="00FA35D2">
            <w:pPr>
              <w:rPr>
                <w:i/>
              </w:rPr>
            </w:pPr>
            <w:r w:rsidRPr="00FA35D2">
              <w:rPr>
                <w:i/>
              </w:rPr>
              <w:t>Mental Health Legislation for the advocacy role</w:t>
            </w:r>
          </w:p>
        </w:tc>
        <w:tc>
          <w:tcPr>
            <w:tcW w:w="709" w:type="dxa"/>
          </w:tcPr>
          <w:p w14:paraId="20553DFF" w14:textId="77777777" w:rsidR="00FA35D2" w:rsidRPr="00FA35D2" w:rsidRDefault="00FA35D2">
            <w:pPr>
              <w:rPr>
                <w:i/>
              </w:rPr>
            </w:pPr>
          </w:p>
        </w:tc>
      </w:tr>
      <w:tr w:rsidR="00B52B91" w:rsidRPr="00FA35D2" w14:paraId="5AC8559B" w14:textId="77777777" w:rsidTr="00FA35D2">
        <w:tc>
          <w:tcPr>
            <w:tcW w:w="959" w:type="dxa"/>
          </w:tcPr>
          <w:p w14:paraId="62BA493E" w14:textId="77777777" w:rsidR="00B52B91" w:rsidRPr="00FA35D2" w:rsidRDefault="00B52B91">
            <w:r>
              <w:t>313</w:t>
            </w:r>
          </w:p>
        </w:tc>
        <w:tc>
          <w:tcPr>
            <w:tcW w:w="5528" w:type="dxa"/>
          </w:tcPr>
          <w:p w14:paraId="1F98C7DD" w14:textId="77777777" w:rsidR="00B52B91" w:rsidRPr="00FA35D2" w:rsidRDefault="00B52B91" w:rsidP="00FA35D2">
            <w:pPr>
              <w:rPr>
                <w:i/>
              </w:rPr>
            </w:pPr>
            <w:r>
              <w:rPr>
                <w:i/>
              </w:rPr>
              <w:t>Advocacy under the Care Act</w:t>
            </w:r>
          </w:p>
        </w:tc>
        <w:tc>
          <w:tcPr>
            <w:tcW w:w="709" w:type="dxa"/>
          </w:tcPr>
          <w:p w14:paraId="43381D49" w14:textId="77777777" w:rsidR="00B52B91" w:rsidRPr="00FA35D2" w:rsidRDefault="00B52B91">
            <w:pPr>
              <w:rPr>
                <w:i/>
              </w:rPr>
            </w:pPr>
          </w:p>
        </w:tc>
      </w:tr>
    </w:tbl>
    <w:p w14:paraId="5288FE37" w14:textId="77777777" w:rsidR="00A33807" w:rsidRDefault="00A33807">
      <w:pPr>
        <w:rPr>
          <w:i/>
        </w:rPr>
      </w:pPr>
    </w:p>
    <w:p w14:paraId="6C8D54D3" w14:textId="77777777" w:rsidR="00A33807" w:rsidRDefault="00A33807">
      <w:r>
        <w:t xml:space="preserve">As part of your qualification you may be required to attend training events.  These are listed at </w:t>
      </w:r>
      <w:hyperlink r:id="rId6" w:history="1">
        <w:r w:rsidRPr="00511112">
          <w:rPr>
            <w:rStyle w:val="Hyperlink"/>
          </w:rPr>
          <w:t>http://www.katemercer-training.com/training_acvocates.php</w:t>
        </w:r>
      </w:hyperlink>
      <w:r>
        <w:t>.</w:t>
      </w:r>
    </w:p>
    <w:tbl>
      <w:tblPr>
        <w:tblStyle w:val="TableGrid"/>
        <w:tblpPr w:leftFromText="180" w:rightFromText="180" w:vertAnchor="text" w:horzAnchor="page" w:tblpX="6413" w:tblpY="85"/>
        <w:tblW w:w="0" w:type="auto"/>
        <w:tblLook w:val="04A0" w:firstRow="1" w:lastRow="0" w:firstColumn="1" w:lastColumn="0" w:noHBand="0" w:noVBand="1"/>
      </w:tblPr>
      <w:tblGrid>
        <w:gridCol w:w="534"/>
        <w:gridCol w:w="283"/>
        <w:gridCol w:w="567"/>
        <w:gridCol w:w="284"/>
        <w:gridCol w:w="571"/>
        <w:gridCol w:w="279"/>
      </w:tblGrid>
      <w:tr w:rsidR="00A33807" w14:paraId="4DF024AC" w14:textId="77777777" w:rsidTr="00A33807">
        <w:tc>
          <w:tcPr>
            <w:tcW w:w="534" w:type="dxa"/>
          </w:tcPr>
          <w:p w14:paraId="04FC227C" w14:textId="77777777" w:rsidR="00A33807" w:rsidRDefault="00A33807" w:rsidP="00A33807">
            <w:r>
              <w:lastRenderedPageBreak/>
              <w:t>No</w:t>
            </w:r>
          </w:p>
        </w:tc>
        <w:tc>
          <w:tcPr>
            <w:tcW w:w="283" w:type="dxa"/>
          </w:tcPr>
          <w:p w14:paraId="57C39E07" w14:textId="77777777" w:rsidR="00A33807" w:rsidRDefault="00A33807" w:rsidP="00A33807"/>
        </w:tc>
        <w:tc>
          <w:tcPr>
            <w:tcW w:w="567" w:type="dxa"/>
          </w:tcPr>
          <w:p w14:paraId="0692481D" w14:textId="77777777" w:rsidR="00A33807" w:rsidRDefault="00A33807" w:rsidP="00A33807">
            <w:r>
              <w:t>Yes</w:t>
            </w:r>
          </w:p>
        </w:tc>
        <w:tc>
          <w:tcPr>
            <w:tcW w:w="284" w:type="dxa"/>
          </w:tcPr>
          <w:p w14:paraId="34E544A5" w14:textId="77777777" w:rsidR="00A33807" w:rsidRDefault="00A33807" w:rsidP="00A33807"/>
        </w:tc>
        <w:tc>
          <w:tcPr>
            <w:tcW w:w="571" w:type="dxa"/>
          </w:tcPr>
          <w:p w14:paraId="5A874C0D" w14:textId="77777777" w:rsidR="00A33807" w:rsidRDefault="00A33807" w:rsidP="00A33807">
            <w:r>
              <w:t>N/A</w:t>
            </w:r>
          </w:p>
        </w:tc>
        <w:tc>
          <w:tcPr>
            <w:tcW w:w="279" w:type="dxa"/>
          </w:tcPr>
          <w:p w14:paraId="137D6DF6" w14:textId="77777777" w:rsidR="00A33807" w:rsidRDefault="00A33807" w:rsidP="00A33807"/>
        </w:tc>
      </w:tr>
    </w:tbl>
    <w:p w14:paraId="10BBBE11" w14:textId="77777777" w:rsidR="00A33807" w:rsidRDefault="00A33807">
      <w:r>
        <w:t>Have you selected your chosen training events?</w:t>
      </w:r>
      <w:r>
        <w:tab/>
      </w:r>
    </w:p>
    <w:p w14:paraId="0D775504" w14:textId="77777777" w:rsidR="00A33807" w:rsidRDefault="00116F56">
      <w:r>
        <w:t>Please</w:t>
      </w:r>
      <w:r w:rsidR="002B51B3">
        <w:t xml:space="preserve"> email your chosen course topics and dates to sara.nunes@katemercer-training.com</w:t>
      </w:r>
      <w:r>
        <w:tab/>
      </w:r>
    </w:p>
    <w:p w14:paraId="36052ED4" w14:textId="77777777" w:rsidR="00116F56" w:rsidRDefault="00116F56" w:rsidP="00116F56">
      <w:r>
        <w:t xml:space="preserve">We strongly advise you to also book onto at least one assessment workshop at </w:t>
      </w:r>
      <w:hyperlink r:id="rId7" w:history="1">
        <w:r w:rsidRPr="00511112">
          <w:rPr>
            <w:rStyle w:val="Hyperlink"/>
          </w:rPr>
          <w:t>http://www.katemercer-training.com/training_acvocates.php</w:t>
        </w:r>
      </w:hyperlink>
      <w:r>
        <w:t>.  These are free and will explain how to begin your portfolio and the assessment process.</w:t>
      </w:r>
    </w:p>
    <w:p w14:paraId="7FE25394" w14:textId="77777777" w:rsidR="00A33807" w:rsidRPr="002B51B3" w:rsidRDefault="00A33807">
      <w:pPr>
        <w:rPr>
          <w:b/>
        </w:rPr>
      </w:pPr>
      <w:r w:rsidRPr="002B51B3">
        <w:rPr>
          <w:b/>
        </w:rPr>
        <w:t>3.</w:t>
      </w:r>
      <w:r w:rsidRPr="002B51B3">
        <w:rPr>
          <w:b/>
        </w:rPr>
        <w:tab/>
        <w:t>Assessment information</w:t>
      </w:r>
    </w:p>
    <w:p w14:paraId="28AD496E" w14:textId="77777777" w:rsidR="00A33807" w:rsidRDefault="00A33807" w:rsidP="00A33807">
      <w:r>
        <w:t>What is your work address where you would like your assessor to meet with you?</w:t>
      </w:r>
    </w:p>
    <w:tbl>
      <w:tblPr>
        <w:tblStyle w:val="TableGrid"/>
        <w:tblW w:w="0" w:type="auto"/>
        <w:tblLook w:val="04A0" w:firstRow="1" w:lastRow="0" w:firstColumn="1" w:lastColumn="0" w:noHBand="0" w:noVBand="1"/>
      </w:tblPr>
      <w:tblGrid>
        <w:gridCol w:w="9016"/>
      </w:tblGrid>
      <w:tr w:rsidR="00A33807" w14:paraId="26B7CF1C" w14:textId="77777777" w:rsidTr="00A33807">
        <w:tc>
          <w:tcPr>
            <w:tcW w:w="9242" w:type="dxa"/>
          </w:tcPr>
          <w:p w14:paraId="1AE6D3C2" w14:textId="77777777" w:rsidR="00A33807" w:rsidRDefault="00A33807" w:rsidP="00A33807"/>
          <w:p w14:paraId="2456884E" w14:textId="77777777" w:rsidR="00A33807" w:rsidRDefault="00A33807" w:rsidP="00B52B91"/>
        </w:tc>
      </w:tr>
    </w:tbl>
    <w:p w14:paraId="7491368B" w14:textId="77777777" w:rsidR="00A33807" w:rsidRDefault="00A33807" w:rsidP="00A33807"/>
    <w:p w14:paraId="01E65661" w14:textId="77777777" w:rsidR="00A33807" w:rsidRDefault="00A33807" w:rsidP="00A33807">
      <w:r>
        <w:t>Are there any risks you think we need to know about when visiting you at your place of work?</w:t>
      </w:r>
    </w:p>
    <w:tbl>
      <w:tblPr>
        <w:tblStyle w:val="TableGrid"/>
        <w:tblW w:w="0" w:type="auto"/>
        <w:tblLook w:val="04A0" w:firstRow="1" w:lastRow="0" w:firstColumn="1" w:lastColumn="0" w:noHBand="0" w:noVBand="1"/>
      </w:tblPr>
      <w:tblGrid>
        <w:gridCol w:w="9016"/>
      </w:tblGrid>
      <w:tr w:rsidR="00A33807" w14:paraId="1AC19EBA" w14:textId="77777777" w:rsidTr="00A33807">
        <w:tc>
          <w:tcPr>
            <w:tcW w:w="9242" w:type="dxa"/>
          </w:tcPr>
          <w:p w14:paraId="7C8C7FA8" w14:textId="77777777" w:rsidR="00A33807" w:rsidRDefault="00A33807" w:rsidP="00A33807"/>
          <w:p w14:paraId="350A479F" w14:textId="77777777" w:rsidR="00A33807" w:rsidRDefault="00A33807" w:rsidP="00B52B91"/>
          <w:p w14:paraId="666A656B" w14:textId="77777777" w:rsidR="00B52B91" w:rsidRDefault="00B52B91" w:rsidP="00B52B91"/>
        </w:tc>
      </w:tr>
    </w:tbl>
    <w:p w14:paraId="10F30BC8" w14:textId="77777777" w:rsidR="00A33807" w:rsidRDefault="00A33807" w:rsidP="00A33807"/>
    <w:p w14:paraId="5717B2B3" w14:textId="77777777" w:rsidR="00A33807" w:rsidRPr="00A33807" w:rsidRDefault="00A33807">
      <w:pPr>
        <w:rPr>
          <w:i/>
        </w:rPr>
      </w:pPr>
      <w:r>
        <w:t xml:space="preserve">If you are completing competency based units (302, 303, 305-309) can you confirm that you are currently </w:t>
      </w:r>
      <w:r w:rsidR="002B51B3">
        <w:t>practising as an Advoca</w:t>
      </w:r>
      <w:r>
        <w:t xml:space="preserve">te and can gather ‘on the job’ evidence?  </w:t>
      </w:r>
      <w:r>
        <w:rPr>
          <w:i/>
        </w:rPr>
        <w:t>Type yes or no.</w:t>
      </w:r>
    </w:p>
    <w:p w14:paraId="0AE7CB88" w14:textId="77777777" w:rsidR="00A33807" w:rsidRDefault="00A33807"/>
    <w:p w14:paraId="7977C7BE" w14:textId="77777777" w:rsidR="00AA539A" w:rsidRPr="002B51B3" w:rsidRDefault="00A33807">
      <w:pPr>
        <w:rPr>
          <w:b/>
        </w:rPr>
      </w:pPr>
      <w:r w:rsidRPr="002B51B3">
        <w:rPr>
          <w:b/>
        </w:rPr>
        <w:t>4.</w:t>
      </w:r>
      <w:r w:rsidRPr="002B51B3">
        <w:rPr>
          <w:b/>
        </w:rPr>
        <w:tab/>
      </w:r>
      <w:r w:rsidR="002B51B3" w:rsidRPr="002B51B3">
        <w:rPr>
          <w:b/>
        </w:rPr>
        <w:t>Individual support needs</w:t>
      </w:r>
    </w:p>
    <w:p w14:paraId="0336ABBA" w14:textId="77777777" w:rsidR="00AA539A" w:rsidRPr="00AA539A" w:rsidRDefault="002B51B3" w:rsidP="00AA539A">
      <w:pPr>
        <w:spacing w:after="0" w:line="240" w:lineRule="auto"/>
        <w:rPr>
          <w:rFonts w:ascii="Arial" w:eastAsia="Times New Roman" w:hAnsi="Arial" w:cs="Arial"/>
          <w:sz w:val="24"/>
          <w:szCs w:val="24"/>
        </w:rPr>
      </w:pPr>
      <w:r w:rsidRPr="002B51B3">
        <w:t xml:space="preserve">Do you </w:t>
      </w:r>
      <w:r>
        <w:t>require specific support to help you through your qualification?  For instance you might want to tell us if you have</w:t>
      </w:r>
      <w:r w:rsidR="00116F56">
        <w:t xml:space="preserve"> a learning disability, require</w:t>
      </w:r>
      <w:r>
        <w:t xml:space="preserve"> large print materials</w:t>
      </w:r>
      <w:r w:rsidR="00FA35D2">
        <w:t>,</w:t>
      </w:r>
      <w:r>
        <w:t xml:space="preserve"> if you have poor visibility or want hard copies of </w:t>
      </w:r>
      <w:proofErr w:type="gramStart"/>
      <w:r>
        <w:t>materials</w:t>
      </w:r>
      <w:r w:rsidR="00FA35D2">
        <w:t xml:space="preserve">, </w:t>
      </w:r>
      <w:r>
        <w:t xml:space="preserve"> if</w:t>
      </w:r>
      <w:proofErr w:type="gramEnd"/>
      <w:r>
        <w:t xml:space="preserve"> you do not have access to a computer.  Put down anything you think we should know. </w:t>
      </w:r>
    </w:p>
    <w:p w14:paraId="6366C108" w14:textId="77777777" w:rsidR="000E249E" w:rsidRDefault="000E249E"/>
    <w:tbl>
      <w:tblPr>
        <w:tblStyle w:val="TableGrid"/>
        <w:tblW w:w="0" w:type="auto"/>
        <w:tblLook w:val="04A0" w:firstRow="1" w:lastRow="0" w:firstColumn="1" w:lastColumn="0" w:noHBand="0" w:noVBand="1"/>
      </w:tblPr>
      <w:tblGrid>
        <w:gridCol w:w="9016"/>
      </w:tblGrid>
      <w:tr w:rsidR="002B51B3" w14:paraId="6C67BCCD" w14:textId="77777777" w:rsidTr="00F064F2">
        <w:tc>
          <w:tcPr>
            <w:tcW w:w="9016" w:type="dxa"/>
          </w:tcPr>
          <w:p w14:paraId="78082E2A" w14:textId="77777777" w:rsidR="002B51B3" w:rsidRDefault="002B51B3"/>
          <w:p w14:paraId="6CE0056E" w14:textId="77777777" w:rsidR="002B51B3" w:rsidRDefault="002B51B3"/>
          <w:p w14:paraId="693D36AF" w14:textId="77777777" w:rsidR="002B51B3" w:rsidRDefault="002B51B3"/>
        </w:tc>
      </w:tr>
    </w:tbl>
    <w:p w14:paraId="62C2ED85" w14:textId="13C1E333" w:rsidR="002B51B3" w:rsidRDefault="00F064F2">
      <w:bookmarkStart w:id="0" w:name="_GoBack"/>
      <w:bookmarkEnd w:id="0"/>
      <w:r w:rsidRPr="002B51B3">
        <w:rPr>
          <w:b/>
          <w:i/>
          <w:noProof/>
          <w:sz w:val="28"/>
          <w:szCs w:val="28"/>
          <w:lang w:eastAsia="en-GB"/>
        </w:rPr>
        <w:drawing>
          <wp:anchor distT="0" distB="0" distL="114300" distR="114300" simplePos="0" relativeHeight="251664384" behindDoc="1" locked="0" layoutInCell="1" allowOverlap="1" wp14:anchorId="1035D97F" wp14:editId="24A937DD">
            <wp:simplePos x="0" y="0"/>
            <wp:positionH relativeFrom="column">
              <wp:posOffset>2159000</wp:posOffset>
            </wp:positionH>
            <wp:positionV relativeFrom="paragraph">
              <wp:posOffset>2159000</wp:posOffset>
            </wp:positionV>
            <wp:extent cx="1581150" cy="836295"/>
            <wp:effectExtent l="0" t="0" r="0" b="1905"/>
            <wp:wrapNone/>
            <wp:docPr id="2" name="Picture 2" descr="C:\Users\Kate Mercer\Documents\Kate Mercer Training\Marketing\K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Mercer\Documents\Kate Mercer Training\Marketing\KM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1B3">
        <w:rPr>
          <w:noProof/>
          <w:lang w:eastAsia="en-GB"/>
        </w:rPr>
        <mc:AlternateContent>
          <mc:Choice Requires="wps">
            <w:drawing>
              <wp:anchor distT="0" distB="0" distL="114300" distR="114300" simplePos="0" relativeHeight="251660288" behindDoc="0" locked="0" layoutInCell="1" allowOverlap="1" wp14:anchorId="77AA8041" wp14:editId="63072610">
                <wp:simplePos x="0" y="0"/>
                <wp:positionH relativeFrom="column">
                  <wp:posOffset>618490</wp:posOffset>
                </wp:positionH>
                <wp:positionV relativeFrom="paragraph">
                  <wp:posOffset>2987490</wp:posOffset>
                </wp:positionV>
                <wp:extent cx="46507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75" cy="1403985"/>
                        </a:xfrm>
                        <a:prstGeom prst="rect">
                          <a:avLst/>
                        </a:prstGeom>
                        <a:noFill/>
                        <a:ln w="9525">
                          <a:noFill/>
                          <a:miter lim="800000"/>
                          <a:headEnd/>
                          <a:tailEnd/>
                        </a:ln>
                      </wps:spPr>
                      <wps:txbx>
                        <w:txbxContent>
                          <w:p w14:paraId="244C15BF" w14:textId="77777777" w:rsidR="002B51B3" w:rsidRDefault="002B51B3" w:rsidP="002B51B3">
                            <w:pPr>
                              <w:jc w:val="center"/>
                            </w:pPr>
                            <w:r>
                              <w:t>Thank you.</w:t>
                            </w:r>
                          </w:p>
                          <w:p w14:paraId="15EB0360" w14:textId="77777777" w:rsidR="002B51B3" w:rsidRDefault="002B51B3" w:rsidP="002B51B3">
                            <w:pPr>
                              <w:jc w:val="center"/>
                            </w:pPr>
                            <w:r>
                              <w:t>Please return to sara.nunes@katemercer-training.com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pt;margin-top:235.25pt;width:366.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" filled="f" stroked="f">
                <v:textbox style="mso-fit-shape-to-text:t">
                  <w:txbxContent>
                    <w:p w:rsidR="002B51B3" w:rsidRDefault="002B51B3" w:rsidP="002B51B3">
                      <w:pPr>
                        <w:jc w:val="center"/>
                      </w:pPr>
                      <w:r>
                        <w:t>Thank you.</w:t>
                      </w:r>
                    </w:p>
                    <w:p w:rsidR="002B51B3" w:rsidRDefault="002B51B3" w:rsidP="002B51B3">
                      <w:pPr>
                        <w:jc w:val="center"/>
                      </w:pPr>
                      <w:r>
                        <w:t>Please return to sara.nunes@katemercer-training.com</w:t>
                      </w:r>
                    </w:p>
                  </w:txbxContent>
                </v:textbox>
              </v:shape>
            </w:pict>
          </mc:Fallback>
        </mc:AlternateContent>
      </w:r>
    </w:p>
    <w:sectPr w:rsidR="002B5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C0CC2"/>
    <w:multiLevelType w:val="hybridMultilevel"/>
    <w:tmpl w:val="C7A4909A"/>
    <w:lvl w:ilvl="0" w:tplc="49E09334">
      <w:numFmt w:val="bullet"/>
      <w:lvlText w:val=""/>
      <w:lvlJc w:val="left"/>
      <w:pPr>
        <w:tabs>
          <w:tab w:val="num" w:pos="5767"/>
        </w:tabs>
        <w:ind w:left="5767" w:hanging="360"/>
      </w:pPr>
      <w:rPr>
        <w:rFonts w:ascii="Wingdings" w:eastAsia="Times New Roman" w:hAnsi="Wingdings" w:cs="Arial" w:hint="default"/>
      </w:rPr>
    </w:lvl>
    <w:lvl w:ilvl="1" w:tplc="08090003">
      <w:start w:val="1"/>
      <w:numFmt w:val="bullet"/>
      <w:lvlText w:val="o"/>
      <w:lvlJc w:val="left"/>
      <w:pPr>
        <w:tabs>
          <w:tab w:val="num" w:pos="6487"/>
        </w:tabs>
        <w:ind w:left="6487" w:hanging="360"/>
      </w:pPr>
      <w:rPr>
        <w:rFonts w:ascii="Courier New" w:hAnsi="Courier New" w:cs="Courier New" w:hint="default"/>
      </w:rPr>
    </w:lvl>
    <w:lvl w:ilvl="2" w:tplc="08090005">
      <w:start w:val="1"/>
      <w:numFmt w:val="bullet"/>
      <w:lvlText w:val=""/>
      <w:lvlJc w:val="left"/>
      <w:pPr>
        <w:tabs>
          <w:tab w:val="num" w:pos="7207"/>
        </w:tabs>
        <w:ind w:left="7207" w:hanging="360"/>
      </w:pPr>
      <w:rPr>
        <w:rFonts w:ascii="Wingdings" w:hAnsi="Wingdings" w:hint="default"/>
      </w:rPr>
    </w:lvl>
    <w:lvl w:ilvl="3" w:tplc="08090001">
      <w:start w:val="1"/>
      <w:numFmt w:val="bullet"/>
      <w:lvlText w:val=""/>
      <w:lvlJc w:val="left"/>
      <w:pPr>
        <w:tabs>
          <w:tab w:val="num" w:pos="7927"/>
        </w:tabs>
        <w:ind w:left="7927" w:hanging="360"/>
      </w:pPr>
      <w:rPr>
        <w:rFonts w:ascii="Symbol" w:hAnsi="Symbol" w:hint="default"/>
      </w:rPr>
    </w:lvl>
    <w:lvl w:ilvl="4" w:tplc="08090003">
      <w:start w:val="1"/>
      <w:numFmt w:val="bullet"/>
      <w:lvlText w:val="o"/>
      <w:lvlJc w:val="left"/>
      <w:pPr>
        <w:tabs>
          <w:tab w:val="num" w:pos="8647"/>
        </w:tabs>
        <w:ind w:left="8647" w:hanging="360"/>
      </w:pPr>
      <w:rPr>
        <w:rFonts w:ascii="Courier New" w:hAnsi="Courier New" w:cs="Courier New" w:hint="default"/>
      </w:rPr>
    </w:lvl>
    <w:lvl w:ilvl="5" w:tplc="08090005">
      <w:start w:val="1"/>
      <w:numFmt w:val="bullet"/>
      <w:lvlText w:val=""/>
      <w:lvlJc w:val="left"/>
      <w:pPr>
        <w:tabs>
          <w:tab w:val="num" w:pos="9367"/>
        </w:tabs>
        <w:ind w:left="9367" w:hanging="360"/>
      </w:pPr>
      <w:rPr>
        <w:rFonts w:ascii="Wingdings" w:hAnsi="Wingdings" w:hint="default"/>
      </w:rPr>
    </w:lvl>
    <w:lvl w:ilvl="6" w:tplc="08090001">
      <w:start w:val="1"/>
      <w:numFmt w:val="bullet"/>
      <w:lvlText w:val=""/>
      <w:lvlJc w:val="left"/>
      <w:pPr>
        <w:tabs>
          <w:tab w:val="num" w:pos="10087"/>
        </w:tabs>
        <w:ind w:left="10087" w:hanging="360"/>
      </w:pPr>
      <w:rPr>
        <w:rFonts w:ascii="Symbol" w:hAnsi="Symbol" w:hint="default"/>
      </w:rPr>
    </w:lvl>
    <w:lvl w:ilvl="7" w:tplc="08090003">
      <w:start w:val="1"/>
      <w:numFmt w:val="bullet"/>
      <w:lvlText w:val="o"/>
      <w:lvlJc w:val="left"/>
      <w:pPr>
        <w:tabs>
          <w:tab w:val="num" w:pos="10807"/>
        </w:tabs>
        <w:ind w:left="10807" w:hanging="360"/>
      </w:pPr>
      <w:rPr>
        <w:rFonts w:ascii="Courier New" w:hAnsi="Courier New" w:cs="Courier New" w:hint="default"/>
      </w:rPr>
    </w:lvl>
    <w:lvl w:ilvl="8" w:tplc="08090005">
      <w:start w:val="1"/>
      <w:numFmt w:val="bullet"/>
      <w:lvlText w:val=""/>
      <w:lvlJc w:val="left"/>
      <w:pPr>
        <w:tabs>
          <w:tab w:val="num" w:pos="11527"/>
        </w:tabs>
        <w:ind w:left="11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C3"/>
    <w:rsid w:val="00046E34"/>
    <w:rsid w:val="000E249E"/>
    <w:rsid w:val="00116F56"/>
    <w:rsid w:val="002B51B3"/>
    <w:rsid w:val="003E3997"/>
    <w:rsid w:val="005E0998"/>
    <w:rsid w:val="005F66EF"/>
    <w:rsid w:val="006D0CD4"/>
    <w:rsid w:val="007D45C3"/>
    <w:rsid w:val="008A4043"/>
    <w:rsid w:val="00A32BA5"/>
    <w:rsid w:val="00A33807"/>
    <w:rsid w:val="00A62E6C"/>
    <w:rsid w:val="00A82EE9"/>
    <w:rsid w:val="00AA539A"/>
    <w:rsid w:val="00B52B91"/>
    <w:rsid w:val="00DB6181"/>
    <w:rsid w:val="00F064F2"/>
    <w:rsid w:val="00FA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7696"/>
  <w15:docId w15:val="{2637932E-ECD9-4E54-AFC8-2643BE46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807"/>
    <w:pPr>
      <w:ind w:left="720"/>
      <w:contextualSpacing/>
    </w:pPr>
  </w:style>
  <w:style w:type="character" w:styleId="Hyperlink">
    <w:name w:val="Hyperlink"/>
    <w:basedOn w:val="DefaultParagraphFont"/>
    <w:uiPriority w:val="99"/>
    <w:unhideWhenUsed/>
    <w:rsid w:val="00A33807"/>
    <w:rPr>
      <w:color w:val="0000FF"/>
      <w:u w:val="single"/>
    </w:rPr>
  </w:style>
  <w:style w:type="paragraph" w:styleId="BalloonText">
    <w:name w:val="Balloon Text"/>
    <w:basedOn w:val="Normal"/>
    <w:link w:val="BalloonTextChar"/>
    <w:uiPriority w:val="99"/>
    <w:semiHidden/>
    <w:unhideWhenUsed/>
    <w:rsid w:val="002B5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B3"/>
    <w:rPr>
      <w:rFonts w:ascii="Tahoma" w:hAnsi="Tahoma" w:cs="Tahoma"/>
      <w:sz w:val="16"/>
      <w:szCs w:val="16"/>
    </w:rPr>
  </w:style>
  <w:style w:type="character" w:customStyle="1" w:styleId="apple-converted-space">
    <w:name w:val="apple-converted-space"/>
    <w:basedOn w:val="DefaultParagraphFont"/>
    <w:rsid w:val="00FA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79602">
      <w:bodyDiv w:val="1"/>
      <w:marLeft w:val="0"/>
      <w:marRight w:val="0"/>
      <w:marTop w:val="0"/>
      <w:marBottom w:val="0"/>
      <w:divBdr>
        <w:top w:val="none" w:sz="0" w:space="0" w:color="auto"/>
        <w:left w:val="none" w:sz="0" w:space="0" w:color="auto"/>
        <w:bottom w:val="none" w:sz="0" w:space="0" w:color="auto"/>
        <w:right w:val="none" w:sz="0" w:space="0" w:color="auto"/>
      </w:divBdr>
    </w:div>
    <w:div w:id="15298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katemercer-training.com/training_acvocat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emercer-training.com/training_acvocates.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Mercer</dc:creator>
  <cp:lastModifiedBy>Kate Mercer</cp:lastModifiedBy>
  <cp:revision>2</cp:revision>
  <dcterms:created xsi:type="dcterms:W3CDTF">2018-01-31T11:04:00Z</dcterms:created>
  <dcterms:modified xsi:type="dcterms:W3CDTF">2018-01-31T11:04:00Z</dcterms:modified>
</cp:coreProperties>
</file>